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media/image1.jpeg" ContentType="image/jpeg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  <w:drawing>
          <wp:anchor behindDoc="0" distT="0" distB="0" distL="0" distR="0" simplePos="0" locked="0" layoutInCell="0" allowOverlap="1" relativeHeight="2">
            <wp:simplePos x="0" y="0"/>
            <wp:positionH relativeFrom="column">
              <wp:posOffset>2139315</wp:posOffset>
            </wp:positionH>
            <wp:positionV relativeFrom="paragraph">
              <wp:posOffset>-381000</wp:posOffset>
            </wp:positionV>
            <wp:extent cx="1619885" cy="1619885"/>
            <wp:effectExtent l="0" t="0" r="0" b="0"/>
            <wp:wrapSquare wrapText="largest"/>
            <wp:docPr id="1" name="Image1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1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885" cy="161988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Standard"/>
        <w:jc w:val="center"/>
        <w:rPr>
          <w:rFonts w:ascii="Calibri Light" w:hAnsi="Calibri Light" w:cs="Calibri Light" w:asciiTheme="majorHAnsi" w:cstheme="majorHAnsi" w:hAnsiTheme="majorHAnsi"/>
          <w:b/>
          <w:b/>
          <w:bCs/>
        </w:rPr>
      </w:pPr>
      <w:r>
        <w:rPr>
          <w:rFonts w:cs="Calibri Light" w:cstheme="majorHAnsi" w:ascii="Calibri Light" w:hAnsi="Calibri Light"/>
          <w:b/>
          <w:bCs/>
        </w:rPr>
      </w:r>
    </w:p>
    <w:p>
      <w:pPr>
        <w:pStyle w:val="Standard"/>
        <w:spacing w:before="0" w:after="12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/>
      </w:r>
    </w:p>
    <w:p>
      <w:pPr>
        <w:pStyle w:val="Standard"/>
        <w:spacing w:before="0" w:after="12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/>
      </w:r>
    </w:p>
    <w:p>
      <w:pPr>
        <w:pStyle w:val="Standard"/>
        <w:spacing w:before="0" w:after="12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/>
      </w:r>
    </w:p>
    <w:p>
      <w:pPr>
        <w:pStyle w:val="Standard"/>
        <w:spacing w:before="0" w:after="120"/>
        <w:jc w:val="center"/>
        <w:rPr>
          <w:rFonts w:ascii="Calibri" w:hAnsi="Calibri" w:cs="Calibri" w:asciiTheme="minorHAnsi" w:cstheme="minorHAnsi" w:hAnsiTheme="minorHAnsi"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>Communauté d’Agglomération Béziers Méditerranée</w:t>
      </w:r>
    </w:p>
    <w:p>
      <w:pPr>
        <w:pStyle w:val="Standard"/>
        <w:spacing w:before="0" w:after="120"/>
        <w:jc w:val="center"/>
        <w:rPr>
          <w:rFonts w:ascii="Calibri" w:hAnsi="Calibri" w:cs="Calibri" w:asciiTheme="minorHAnsi" w:cstheme="minorHAnsi" w:hAnsiTheme="minorHAnsi"/>
          <w:b/>
          <w:b/>
          <w:bCs/>
          <w:sz w:val="36"/>
          <w:szCs w:val="36"/>
        </w:rPr>
      </w:pPr>
      <w:r>
        <w:rPr>
          <w:rFonts w:cs="Calibri" w:ascii="Calibri" w:hAnsi="Calibri" w:asciiTheme="minorHAnsi" w:cstheme="minorHAnsi" w:hAnsiTheme="minorHAnsi"/>
          <w:b/>
          <w:bCs/>
          <w:sz w:val="36"/>
          <w:szCs w:val="36"/>
        </w:rPr>
        <w:t>INFORMATION</w:t>
      </w:r>
    </w:p>
    <w:p>
      <w:pPr>
        <w:pStyle w:val="Standard"/>
        <w:spacing w:before="0" w:after="120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La directive Européenne n°2002/49/CE du 25/06/2002 relative à l'évaluation et à la gestion du bruit dans l'environnement impose, pour les grandes infrastructures, les grandes agglomérations et les grands aéroports, l'élaboration de Cartes Stratégiques du Bruit (CBS) et, à partir de ces cartes, des Plans de Prévention du Bruit dans l'Environnement (PPBE).</w:t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Sur le territoire de l’Agglomération, la commune </w:t>
      </w:r>
      <w:r>
        <w:rPr>
          <w:rFonts w:cs="Calibri" w:ascii="Calibri" w:hAnsi="Calibri" w:asciiTheme="minorHAnsi" w:cstheme="minorHAnsi" w:hAnsiTheme="minorHAnsi"/>
        </w:rPr>
        <w:t xml:space="preserve">de Béziers est concernée par ce dispositif réglementaire du fait de plusieurs axes atteignant ou dépassant le seuil définissant une « grande infrastructure ». </w:t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Les objectifs de la directive européenne sont :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de garantir une </w:t>
      </w:r>
      <w:r>
        <w:rPr>
          <w:rFonts w:cs="Calibri" w:ascii="Calibri" w:hAnsi="Calibri" w:asciiTheme="minorHAnsi" w:cstheme="minorHAnsi" w:hAnsiTheme="minorHAnsi"/>
          <w:b/>
          <w:bCs/>
        </w:rPr>
        <w:t>information de la population</w:t>
      </w:r>
      <w:r>
        <w:rPr>
          <w:rFonts w:cs="Calibri" w:ascii="Calibri" w:hAnsi="Calibri" w:asciiTheme="minorHAnsi" w:cstheme="minorHAnsi" w:hAnsiTheme="minorHAnsi"/>
        </w:rPr>
        <w:t xml:space="preserve"> sur le niveau d'exposition au bruit auquel elle est soumise et sur les actions prévues pour réduire ces nuisances sonores,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de </w:t>
      </w:r>
      <w:r>
        <w:rPr>
          <w:rFonts w:cs="Calibri" w:ascii="Calibri" w:hAnsi="Calibri" w:asciiTheme="minorHAnsi" w:cstheme="minorHAnsi" w:hAnsiTheme="minorHAnsi"/>
          <w:b/>
          <w:bCs/>
        </w:rPr>
        <w:t>prévenir de nouvelles situations de gêne</w:t>
      </w:r>
      <w:r>
        <w:rPr>
          <w:rFonts w:cs="Calibri" w:ascii="Calibri" w:hAnsi="Calibri" w:asciiTheme="minorHAnsi" w:cstheme="minorHAnsi" w:hAnsiTheme="minorHAnsi"/>
        </w:rPr>
        <w:t xml:space="preserve"> sonore,</w:t>
      </w:r>
    </w:p>
    <w:p>
      <w:pPr>
        <w:pStyle w:val="Standard"/>
        <w:numPr>
          <w:ilvl w:val="0"/>
          <w:numId w:val="1"/>
        </w:numPr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de </w:t>
      </w:r>
      <w:r>
        <w:rPr>
          <w:rFonts w:cs="Calibri" w:ascii="Calibri" w:hAnsi="Calibri" w:asciiTheme="minorHAnsi" w:cstheme="minorHAnsi" w:hAnsiTheme="minorHAnsi"/>
          <w:b/>
          <w:bCs/>
        </w:rPr>
        <w:t>protéger les populations</w:t>
      </w:r>
      <w:r>
        <w:rPr>
          <w:rFonts w:cs="Calibri" w:ascii="Calibri" w:hAnsi="Calibri" w:asciiTheme="minorHAnsi" w:cstheme="minorHAnsi" w:hAnsiTheme="minorHAnsi"/>
        </w:rPr>
        <w:t xml:space="preserve"> vivant dans les établissements dits sensibles, ainsi que dans les zones calmes.</w:t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>La réalisation de ces objectifs se traduit par des actions tendant à prévenir ou à réduire le bruit dans l'environnement. Ces actions sont identifiées et/ou programmées dans un plan de Prévention du Bruit dans l'Environnement (PPBE).</w:t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cstheme="minorHAnsi" w:ascii="Calibri" w:hAnsi="Calibri"/>
        </w:rPr>
      </w:r>
    </w:p>
    <w:p>
      <w:pPr>
        <w:pStyle w:val="Standard"/>
        <w:spacing w:before="0" w:after="120"/>
        <w:jc w:val="both"/>
        <w:rPr>
          <w:rFonts w:ascii="Calibri" w:hAnsi="Calibri" w:cs="Calibri" w:asciiTheme="minorHAnsi" w:cstheme="minorHAnsi" w:hAnsiTheme="minorHAnsi"/>
        </w:rPr>
      </w:pPr>
      <w:r>
        <w:rPr>
          <w:rFonts w:cs="Calibri" w:ascii="Calibri" w:hAnsi="Calibri" w:asciiTheme="minorHAnsi" w:cstheme="minorHAnsi" w:hAnsiTheme="minorHAnsi"/>
        </w:rPr>
        <w:t xml:space="preserve">Conformément à l'article R 572-9 du Code de l'Environnement, ce projet de PPBE est mis à disposition du public pendant une durée de 2 mois, </w:t>
      </w:r>
      <w:r>
        <w:rPr>
          <w:rFonts w:cs="Calibri" w:ascii="Calibri" w:hAnsi="Calibri" w:asciiTheme="minorHAnsi" w:cstheme="minorHAnsi" w:hAnsiTheme="minorHAnsi"/>
          <w:b/>
          <w:bCs/>
          <w:shd w:fill="auto" w:val="clear"/>
        </w:rPr>
        <w:t>du 19 août au 21 octobre 2022</w:t>
      </w:r>
      <w:r>
        <w:rPr>
          <w:rFonts w:cs="Calibri" w:ascii="Calibri" w:hAnsi="Calibri" w:asciiTheme="minorHAnsi" w:cstheme="minorHAnsi" w:hAnsiTheme="minorHAnsi"/>
          <w:shd w:fill="auto" w:val="clear"/>
        </w:rPr>
        <w:t xml:space="preserve">. Le document sera ainsi consultable dans les locaux de la Communauté d’Agglomération (accueil), </w:t>
      </w:r>
      <w:r>
        <w:rPr>
          <w:rFonts w:cs="Calibri" w:ascii="Calibri" w:hAnsi="Calibri" w:asciiTheme="minorHAnsi" w:cstheme="minorHAnsi" w:hAnsiTheme="minorHAnsi"/>
          <w:u w:val="none"/>
          <w:shd w:fill="auto" w:val="clear"/>
        </w:rPr>
        <w:t>situés au 39 boulevard de Verdun à Béziers, ainsi qu’à la caserne Saint Jacques (service Hygiène-Environnement) situés Rampe du 96</w:t>
      </w:r>
      <w:r>
        <w:rPr>
          <w:rFonts w:cs="Calibri" w:ascii="Calibri" w:hAnsi="Calibri" w:asciiTheme="minorHAnsi" w:cstheme="minorHAnsi" w:hAnsiTheme="minorHAnsi"/>
          <w:u w:val="none"/>
          <w:shd w:fill="auto" w:val="clear"/>
          <w:vertAlign w:val="superscript"/>
        </w:rPr>
        <w:t>ème</w:t>
      </w:r>
      <w:r>
        <w:rPr>
          <w:rFonts w:cs="Calibri" w:ascii="Calibri" w:hAnsi="Calibri" w:asciiTheme="minorHAnsi" w:cstheme="minorHAnsi" w:hAnsiTheme="minorHAnsi"/>
          <w:u w:val="none"/>
          <w:shd w:fill="auto" w:val="clear"/>
        </w:rPr>
        <w:t xml:space="preserve"> régime d’infanterie à Béziers, </w:t>
      </w:r>
      <w:r>
        <w:rPr>
          <w:rFonts w:cs="Calibri" w:ascii="Calibri" w:hAnsi="Calibri" w:asciiTheme="minorHAnsi" w:cstheme="minorHAnsi" w:hAnsiTheme="minorHAnsi"/>
          <w:b/>
          <w:bCs/>
          <w:u w:val="none"/>
          <w:shd w:fill="auto" w:val="clear"/>
        </w:rPr>
        <w:t>du lundi au vendredi de 8h00 à 12h00 et de 13h30 à 17h30</w:t>
      </w:r>
      <w:r>
        <w:rPr>
          <w:rFonts w:cs="Calibri" w:ascii="Calibri" w:hAnsi="Calibri" w:asciiTheme="minorHAnsi" w:cstheme="minorHAnsi" w:hAnsiTheme="minorHAnsi"/>
          <w:u w:val="none"/>
          <w:shd w:fill="auto" w:val="clear"/>
        </w:rPr>
        <w:t>. Un registre sera disponible pour toute personne souhaitant formuler</w:t>
      </w:r>
      <w:r>
        <w:rPr>
          <w:rFonts w:cs="Calibri" w:ascii="Calibri" w:hAnsi="Calibri" w:asciiTheme="minorHAnsi" w:cstheme="minorHAnsi" w:hAnsiTheme="minorHAnsi"/>
          <w:u w:val="none"/>
        </w:rPr>
        <w:t xml:space="preserve"> des observations. Il sera également consultable sur le site internet de la Communauté</w:t>
      </w:r>
      <w:r>
        <w:rPr>
          <w:rFonts w:cs="Calibri" w:ascii="Calibri" w:hAnsi="Calibri" w:asciiTheme="minorHAnsi" w:cstheme="minorHAnsi" w:hAnsiTheme="minorHAnsi"/>
        </w:rPr>
        <w:t xml:space="preserve"> d’Agglomération Béziers Méditerranée,</w:t>
      </w:r>
      <w:r>
        <w:rPr>
          <w:rFonts w:cs="Calibri" w:ascii="Calibri" w:hAnsi="Calibri" w:asciiTheme="minorHAnsi" w:cstheme="minorHAnsi" w:hAnsiTheme="minorHAnsi"/>
          <w:color w:val="FF0000"/>
        </w:rPr>
        <w:t xml:space="preserve"> </w:t>
      </w:r>
      <w:r>
        <w:rPr>
          <w:rFonts w:cs="Calibri" w:ascii="Calibri" w:hAnsi="Calibri" w:asciiTheme="minorHAnsi" w:cstheme="minorHAnsi" w:hAnsiTheme="minorHAnsi"/>
        </w:rPr>
        <w:t>pour cette même période de 2 mois.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100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OpenSymbol">
    <w:altName w:val="Arial Unicode MS"/>
    <w:charset w:val="00"/>
    <w:family w:val="roman"/>
    <w:pitch w:val="variable"/>
  </w:font>
  <w:font w:name="Arial">
    <w:charset w:val="00"/>
    <w:family w:val="roman"/>
    <w:pitch w:val="variable"/>
  </w:font>
  <w:font w:name="Calibri Light">
    <w:charset w:val="00"/>
    <w:family w:val="roman"/>
    <w:pitch w:val="variable"/>
  </w:font>
  <w:font w:name="Calibri">
    <w:charset w:val="00"/>
    <w:family w:val="roman"/>
    <w:pitch w:val="variable"/>
  </w:font>
  <w:font w:name="OpenSymbol">
    <w:altName w:val="Arial Unicode MS"/>
    <w:charset w:val="01"/>
    <w:family w:val="auto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numFmt w:val="bullet"/>
      <w:lvlText w:val=""/>
      <w:lvlJc w:val="left"/>
      <w:pPr>
        <w:tabs>
          <w:tab w:val="num" w:pos="0"/>
        </w:tabs>
        <w:ind w:left="720" w:hanging="360"/>
      </w:pPr>
      <w:rPr>
        <w:rFonts w:ascii="Symbol" w:hAnsi="Symbol" w:cs="Symbol" w:hint="default"/>
      </w:rPr>
    </w:lvl>
    <w:lvl w:ilvl="1">
      <w:start w:val="0"/>
      <w:numFmt w:val="bullet"/>
      <w:lvlText w:val="◦"/>
      <w:lvlJc w:val="left"/>
      <w:pPr>
        <w:tabs>
          <w:tab w:val="num" w:pos="0"/>
        </w:tabs>
        <w:ind w:left="1080" w:hanging="360"/>
      </w:pPr>
      <w:rPr>
        <w:rFonts w:ascii="OpenSymbol" w:hAnsi="OpenSymbol" w:cs="OpenSymbol" w:hint="default"/>
      </w:rPr>
    </w:lvl>
    <w:lvl w:ilvl="2">
      <w:start w:val="0"/>
      <w:numFmt w:val="bullet"/>
      <w:lvlText w:val="▪"/>
      <w:lvlJc w:val="left"/>
      <w:pPr>
        <w:tabs>
          <w:tab w:val="num" w:pos="0"/>
        </w:tabs>
        <w:ind w:left="1440" w:hanging="360"/>
      </w:pPr>
      <w:rPr>
        <w:rFonts w:ascii="OpenSymbol" w:hAnsi="OpenSymbol" w:cs="OpenSymbol" w:hint="default"/>
      </w:rPr>
    </w:lvl>
    <w:lvl w:ilvl="3">
      <w:start w:val="0"/>
      <w:numFmt w:val="bullet"/>
      <w:lvlText w:val=""/>
      <w:lvlJc w:val="left"/>
      <w:pPr>
        <w:tabs>
          <w:tab w:val="num" w:pos="0"/>
        </w:tabs>
        <w:ind w:left="1800" w:hanging="360"/>
      </w:pPr>
      <w:rPr>
        <w:rFonts w:ascii="Symbol" w:hAnsi="Symbol" w:cs="Symbol" w:hint="default"/>
      </w:rPr>
    </w:lvl>
    <w:lvl w:ilvl="4">
      <w:start w:val="0"/>
      <w:numFmt w:val="bullet"/>
      <w:lvlText w:val="◦"/>
      <w:lvlJc w:val="left"/>
      <w:pPr>
        <w:tabs>
          <w:tab w:val="num" w:pos="0"/>
        </w:tabs>
        <w:ind w:left="2160" w:hanging="360"/>
      </w:pPr>
      <w:rPr>
        <w:rFonts w:ascii="OpenSymbol" w:hAnsi="OpenSymbol" w:cs="OpenSymbol" w:hint="default"/>
      </w:rPr>
    </w:lvl>
    <w:lvl w:ilvl="5">
      <w:start w:val="0"/>
      <w:numFmt w:val="bullet"/>
      <w:lvlText w:val="▪"/>
      <w:lvlJc w:val="left"/>
      <w:pPr>
        <w:tabs>
          <w:tab w:val="num" w:pos="0"/>
        </w:tabs>
        <w:ind w:left="2520" w:hanging="360"/>
      </w:pPr>
      <w:rPr>
        <w:rFonts w:ascii="OpenSymbol" w:hAnsi="OpenSymbol" w:cs="OpenSymbol" w:hint="default"/>
      </w:rPr>
    </w:lvl>
    <w:lvl w:ilvl="6">
      <w:start w:val="0"/>
      <w:numFmt w:val="bullet"/>
      <w:lvlText w:val=""/>
      <w:lvlJc w:val="left"/>
      <w:pPr>
        <w:tabs>
          <w:tab w:val="num" w:pos="0"/>
        </w:tabs>
        <w:ind w:left="2880" w:hanging="360"/>
      </w:pPr>
      <w:rPr>
        <w:rFonts w:ascii="Symbol" w:hAnsi="Symbol" w:cs="Symbol" w:hint="default"/>
      </w:rPr>
    </w:lvl>
    <w:lvl w:ilvl="7">
      <w:start w:val="0"/>
      <w:numFmt w:val="bullet"/>
      <w:lvlText w:val="◦"/>
      <w:lvlJc w:val="left"/>
      <w:pPr>
        <w:tabs>
          <w:tab w:val="num" w:pos="0"/>
        </w:tabs>
        <w:ind w:left="3240" w:hanging="360"/>
      </w:pPr>
      <w:rPr>
        <w:rFonts w:ascii="OpenSymbol" w:hAnsi="OpenSymbol" w:cs="OpenSymbol" w:hint="default"/>
      </w:rPr>
    </w:lvl>
    <w:lvl w:ilvl="8">
      <w:start w:val="0"/>
      <w:numFmt w:val="bullet"/>
      <w:lvlText w:val="▪"/>
      <w:lvlJc w:val="left"/>
      <w:pPr>
        <w:tabs>
          <w:tab w:val="num" w:pos="0"/>
        </w:tabs>
        <w:ind w:left="3600" w:hanging="360"/>
      </w:pPr>
      <w:rPr>
        <w:rFonts w:ascii="OpenSymbol" w:hAnsi="OpenSymbol" w:cs="OpenSymbol" w:hint="default"/>
      </w:rPr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</w:numbering>
</file>

<file path=word/settings.xml><?xml version="1.0" encoding="utf-8"?>
<w:settings xmlns:w="http://schemas.openxmlformats.org/wordprocessingml/2006/main">
  <w:zoom w:percent="100"/>
  <w:defaultTabStop w:val="709"/>
  <w:autoHyphenation w:val="true"/>
  <w:compat>
    <w:compatSetting w:name="compatibilityMode" w:uri="http://schemas.microsoft.com/office/word" w:val="15"/>
    <w:compatSetting w:name="useWord2013TrackBottomHyphenation" w:uri="http://schemas.microsoft.com/office/word" w:val="1"/>
  </w:compat>
  <w:hyphenationZone w:val="425"/>
  <w:themeFontLang w:val="fr-FR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SimSun" w:cs="Mangal"/>
        <w:kern w:val="2"/>
        <w:sz w:val="24"/>
        <w:szCs w:val="24"/>
        <w:lang w:val="fr-FR" w:eastAsia="zh-CN" w:bidi="hi-IN"/>
      </w:rPr>
    </w:rPrDefault>
    <w:pPrDefault>
      <w:pPr>
        <w:suppressAutoHyphens w:val="true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styleId="Normal" w:default="1">
    <w:name w:val="Normal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Puces" w:customStyle="1">
    <w:name w:val="Puces"/>
    <w:qFormat/>
    <w:rPr>
      <w:rFonts w:ascii="OpenSymbol" w:hAnsi="OpenSymbol" w:eastAsia="OpenSymbol" w:cs="OpenSymbol"/>
    </w:rPr>
  </w:style>
  <w:style w:type="paragraph" w:styleId="Titre" w:customStyle="1">
    <w:name w:val="Titre"/>
    <w:basedOn w:val="Standard"/>
    <w:next w:val="Textbody"/>
    <w:qFormat/>
    <w:pPr>
      <w:keepNext w:val="true"/>
      <w:spacing w:before="240" w:after="120"/>
    </w:pPr>
    <w:rPr>
      <w:rFonts w:ascii="Arial" w:hAnsi="Arial" w:eastAsia="Microsoft YaHei"/>
      <w:sz w:val="28"/>
      <w:szCs w:val="28"/>
    </w:rPr>
  </w:style>
  <w:style w:type="paragraph" w:styleId="Corpsdetexte">
    <w:name w:val="Body Text"/>
    <w:basedOn w:val="Normal"/>
    <w:pPr>
      <w:spacing w:lineRule="auto" w:line="276" w:before="0" w:after="140"/>
    </w:pPr>
    <w:rPr/>
  </w:style>
  <w:style w:type="paragraph" w:styleId="Liste">
    <w:name w:val="List"/>
    <w:basedOn w:val="Textbody"/>
    <w:pPr/>
    <w:rPr/>
  </w:style>
  <w:style w:type="paragraph" w:styleId="Lgende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x" w:customStyle="1">
    <w:name w:val="Index"/>
    <w:basedOn w:val="Standard"/>
    <w:qFormat/>
    <w:pPr>
      <w:suppressLineNumbers/>
    </w:pPr>
    <w:rPr/>
  </w:style>
  <w:style w:type="paragraph" w:styleId="Standard" w:customStyle="1">
    <w:name w:val="Standard"/>
    <w:qFormat/>
    <w:pPr>
      <w:widowControl w:val="false"/>
      <w:suppressAutoHyphens w:val="true"/>
      <w:bidi w:val="0"/>
      <w:spacing w:before="0" w:after="0"/>
      <w:jc w:val="left"/>
      <w:textAlignment w:val="baseline"/>
    </w:pPr>
    <w:rPr>
      <w:rFonts w:ascii="Times New Roman" w:hAnsi="Times New Roman" w:eastAsia="SimSun" w:cs="Mangal"/>
      <w:color w:val="auto"/>
      <w:kern w:val="2"/>
      <w:sz w:val="24"/>
      <w:szCs w:val="24"/>
      <w:lang w:val="fr-FR" w:eastAsia="zh-CN" w:bidi="hi-IN"/>
    </w:rPr>
  </w:style>
  <w:style w:type="paragraph" w:styleId="Textbody" w:customStyle="1">
    <w:name w:val="Text body"/>
    <w:basedOn w:val="Standard"/>
    <w:qFormat/>
    <w:pPr>
      <w:spacing w:before="0" w:after="120"/>
    </w:pPr>
    <w:rPr/>
  </w:style>
  <w:style w:type="paragraph" w:styleId="Caption">
    <w:name w:val="caption"/>
    <w:basedOn w:val="Standard"/>
    <w:qFormat/>
    <w:pPr>
      <w:suppressLineNumbers/>
      <w:spacing w:before="120" w:after="120"/>
    </w:pPr>
    <w:rPr>
      <w:i/>
      <w:iCs/>
    </w:rPr>
  </w:style>
  <w:style w:type="numbering" w:styleId="NoList" w:default="1">
    <w:name w:val="No List"/>
    <w:uiPriority w:val="99"/>
    <w:semiHidden/>
    <w:unhideWhenUsed/>
    <w:qFormat/>
  </w:style>
  <w:style w:type="table" w:default="1" w:styleId="TableauNormal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70</TotalTime>
  <Application>LibreOffice/7.1.5.2$Windows_x86 LibreOffice_project/85f04e9f809797b8199d13c421bd8a2b025d52b5</Application>
  <AppVersion>15.0000</AppVersion>
  <Pages>1</Pages>
  <Words>299</Words>
  <Characters>1658</Characters>
  <CharactersWithSpaces>1945</CharactersWithSpaces>
  <Paragraphs>10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2022-07-05T07:42:00Z</dcterms:created>
  <dc:creator>François Diemunsch</dc:creator>
  <dc:description/>
  <dc:language>fr-FR</dc:language>
  <cp:lastModifiedBy/>
  <dcterms:modified xsi:type="dcterms:W3CDTF">2022-07-19T10:57:25Z</dcterms:modified>
  <cp:revision>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